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7E" w:rsidRDefault="00B4315C">
      <w:r w:rsidRPr="00B4315C">
        <w:rPr>
          <w:noProof/>
        </w:rPr>
        <w:drawing>
          <wp:inline distT="0" distB="0" distL="0" distR="0">
            <wp:extent cx="2571750" cy="170768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1047" cy="1727137"/>
                    </a:xfrm>
                    <a:prstGeom prst="rect">
                      <a:avLst/>
                    </a:prstGeom>
                    <a:noFill/>
                    <a:ln>
                      <a:noFill/>
                    </a:ln>
                  </pic:spPr>
                </pic:pic>
              </a:graphicData>
            </a:graphic>
          </wp:inline>
        </w:drawing>
      </w:r>
    </w:p>
    <w:p w:rsidR="00B4315C" w:rsidRDefault="00B4315C">
      <w:r>
        <w:t>Ms. Hin Ha</w:t>
      </w:r>
      <w:bookmarkStart w:id="0" w:name="_GoBack"/>
      <w:bookmarkEnd w:id="0"/>
      <w:r>
        <w:t>n Shum</w:t>
      </w:r>
    </w:p>
    <w:p w:rsidR="00B4315C" w:rsidRDefault="00B4315C"/>
    <w:p w:rsidR="00B4315C" w:rsidRDefault="00B4315C" w:rsidP="00B4315C">
      <w:pPr>
        <w:jc w:val="both"/>
      </w:pPr>
      <w:r>
        <w:t>Hin Han Shum is a solicitor advocate, able to be heard in the High Court and Court of Final Appeal. She has conducted various litigation cases and has represented clients in interlocutory applications in the District Court and High Court. She is heavily involved in the commercial practice, and has experience in mergers and acquisitions and contract drafting. With a special interest in legal compliance on the use of technological tools, she often advises clients on data privacy laws, drafts privacy policies and website terms, and provides practical solutions to clients in relation to cybersecurity incidents.</w:t>
      </w:r>
    </w:p>
    <w:p w:rsidR="00B4315C" w:rsidRDefault="00B4315C" w:rsidP="00B4315C">
      <w:pPr>
        <w:jc w:val="both"/>
      </w:pPr>
    </w:p>
    <w:p w:rsidR="00B4315C" w:rsidRDefault="00B4315C" w:rsidP="00B4315C">
      <w:pPr>
        <w:jc w:val="both"/>
      </w:pPr>
      <w:r>
        <w:t xml:space="preserve">She is often invited to speak at international conferences and share on topics such as data privacy and blockchain, artificial intelligence in businesses, and family law. She is currently a part-time Risk Management Tutor for Hong Kong </w:t>
      </w:r>
      <w:proofErr w:type="gramStart"/>
      <w:r>
        <w:t>lawyers</w:t>
      </w:r>
      <w:proofErr w:type="gramEnd"/>
      <w:r>
        <w:t xml:space="preserve">. </w:t>
      </w:r>
    </w:p>
    <w:p w:rsidR="00B4315C" w:rsidRDefault="00B4315C" w:rsidP="00B4315C">
      <w:pPr>
        <w:jc w:val="both"/>
      </w:pPr>
    </w:p>
    <w:sectPr w:rsidR="00B43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5C"/>
    <w:rsid w:val="004747B1"/>
    <w:rsid w:val="00AE4244"/>
    <w:rsid w:val="00B4315C"/>
    <w:rsid w:val="00CE431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3A20"/>
  <w15:chartTrackingRefBased/>
  <w15:docId w15:val="{B5CE8456-00CC-4293-AF77-E3CAA2E4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5A7C9F79-8E23-473B-8D54-190EEF212CBF}"/>
</file>

<file path=customXml/itemProps2.xml><?xml version="1.0" encoding="utf-8"?>
<ds:datastoreItem xmlns:ds="http://schemas.openxmlformats.org/officeDocument/2006/customXml" ds:itemID="{38F22E2B-6749-454F-98A6-E7D438EC61A2}"/>
</file>

<file path=customXml/itemProps3.xml><?xml version="1.0" encoding="utf-8"?>
<ds:datastoreItem xmlns:ds="http://schemas.openxmlformats.org/officeDocument/2006/customXml" ds:itemID="{41951A2D-FEA5-4070-BB5A-52EF1C674B4F}"/>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TSANG</dc:creator>
  <cp:keywords/>
  <dc:description/>
  <cp:lastModifiedBy>Bernice TSANG</cp:lastModifiedBy>
  <cp:revision>1</cp:revision>
  <dcterms:created xsi:type="dcterms:W3CDTF">2022-11-04T07:30:00Z</dcterms:created>
  <dcterms:modified xsi:type="dcterms:W3CDTF">2022-11-04T07:33:00Z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